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ED" w:rsidRDefault="007549DC">
      <w:r>
        <w:t>Texte 3 : Commentaire</w:t>
      </w:r>
    </w:p>
    <w:p w:rsidR="007549DC" w:rsidRDefault="007549DC">
      <w:r>
        <w:t>La théorie des 4 humeurs</w:t>
      </w:r>
    </w:p>
    <w:p w:rsidR="00BC3A78" w:rsidRPr="00FB5CBB" w:rsidRDefault="00BC3A78" w:rsidP="00FB5CBB">
      <w:pPr>
        <w:ind w:firstLine="708"/>
        <w:jc w:val="both"/>
        <w:rPr>
          <w:rFonts w:ascii="Comic Sans MS" w:hAnsi="Comic Sans MS"/>
        </w:rPr>
      </w:pPr>
      <w:r w:rsidRPr="00FB5CBB">
        <w:rPr>
          <w:rFonts w:ascii="Comic Sans MS" w:hAnsi="Comic Sans MS"/>
        </w:rPr>
        <w:t xml:space="preserve">Cet extrait est issu du traité hippocratique intitulé </w:t>
      </w:r>
      <w:r w:rsidR="007549DC" w:rsidRPr="00FB5CBB">
        <w:rPr>
          <w:rFonts w:ascii="Comic Sans MS" w:hAnsi="Comic Sans MS"/>
        </w:rPr>
        <w:t>« De la nature de l’homme »</w:t>
      </w:r>
      <w:r w:rsidRPr="00FB5CBB">
        <w:rPr>
          <w:rFonts w:ascii="Comic Sans MS" w:hAnsi="Comic Sans MS"/>
        </w:rPr>
        <w:t xml:space="preserve">. Le père de la médecine expose le résultat de ses observations théoriques et de ses expériences de praticien. Il s’agit de </w:t>
      </w:r>
      <w:r w:rsidR="00FB5CBB">
        <w:rPr>
          <w:rFonts w:ascii="Comic Sans MS" w:hAnsi="Comic Sans MS"/>
        </w:rPr>
        <w:t>l</w:t>
      </w:r>
      <w:r w:rsidRPr="00FB5CBB">
        <w:rPr>
          <w:rFonts w:ascii="Comic Sans MS" w:hAnsi="Comic Sans MS"/>
        </w:rPr>
        <w:t>a théorie des quatre humeurs. Quatre éléments constitueraient ainsi le corps humain : le sang, le phlegme, la bile jaune et la bile noire. Curieusement, l’exposé d’Hippocrate est moins une affirmation de sa thèse qu’une œuvre de démolition d’une thèse</w:t>
      </w:r>
      <w:r w:rsidR="00FB5CBB">
        <w:rPr>
          <w:rFonts w:ascii="Comic Sans MS" w:hAnsi="Comic Sans MS"/>
        </w:rPr>
        <w:t xml:space="preserve"> adverse</w:t>
      </w:r>
      <w:r w:rsidRPr="00FB5CBB">
        <w:rPr>
          <w:rFonts w:ascii="Comic Sans MS" w:hAnsi="Comic Sans MS"/>
        </w:rPr>
        <w:t>.</w:t>
      </w:r>
      <w:r w:rsidR="007549DC" w:rsidRPr="00FB5CBB">
        <w:rPr>
          <w:rFonts w:ascii="Comic Sans MS" w:hAnsi="Comic Sans MS"/>
        </w:rPr>
        <w:t xml:space="preserve"> </w:t>
      </w:r>
      <w:r w:rsidR="00FB5CBB" w:rsidRPr="00FB5CBB">
        <w:rPr>
          <w:rFonts w:ascii="Comic Sans MS" w:hAnsi="Comic Sans MS"/>
        </w:rPr>
        <w:t>Quels sont les enjeux de cet extrait de traité ? S’agit-il d’un simple exposé sur la théorie des humeurs ? S’agit-il plutôt de légitimer pour les siècles à venir cette théorie pluraliste ?</w:t>
      </w:r>
    </w:p>
    <w:p w:rsidR="00FB5CBB" w:rsidRDefault="00FB5CBB" w:rsidP="00FB5CBB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Exposé sur la théorie des quatre humeurs.</w:t>
      </w:r>
    </w:p>
    <w:p w:rsidR="00FB5CBB" w:rsidRDefault="00FB5CBB" w:rsidP="00FB5CBB">
      <w:pPr>
        <w:pStyle w:val="Paragraphedeliste"/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Grammaire de texte : une </w:t>
      </w:r>
      <w:r w:rsidR="00B57629">
        <w:rPr>
          <w:rFonts w:ascii="Comic Sans MS" w:hAnsi="Comic Sans MS"/>
        </w:rPr>
        <w:t>structure</w:t>
      </w:r>
      <w:r>
        <w:rPr>
          <w:rFonts w:ascii="Comic Sans MS" w:hAnsi="Comic Sans MS"/>
        </w:rPr>
        <w:t xml:space="preserve"> argumentative</w:t>
      </w:r>
    </w:p>
    <w:p w:rsidR="00B57629" w:rsidRDefault="00B57629" w:rsidP="00B57629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traité est un discours argumentatif. Sa forme concise et brève permet de démontrer efficacement ses idées. L’énonciateur (de façon légendaire, Hippocrate) annonce sa volonté de montrer (</w:t>
      </w:r>
      <w:proofErr w:type="spellStart"/>
      <w:r>
        <w:rPr>
          <w:rFonts w:ascii="Comic Sans MS" w:hAnsi="Comic Sans MS"/>
        </w:rPr>
        <w:t>apofanein</w:t>
      </w:r>
      <w:proofErr w:type="spellEnd"/>
      <w:r>
        <w:rPr>
          <w:rFonts w:ascii="Comic Sans MS" w:hAnsi="Comic Sans MS"/>
        </w:rPr>
        <w:t xml:space="preserve">). Il postule dès le début du texte l’existence des 4 humeurs (sang, phlegme et biles) qui constituent immuablement l’homme (a ton </w:t>
      </w:r>
      <w:proofErr w:type="spellStart"/>
      <w:r>
        <w:rPr>
          <w:rFonts w:ascii="Comic Sans MS" w:hAnsi="Comic Sans MS"/>
        </w:rPr>
        <w:t>anqrwpon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einai</w:t>
      </w:r>
      <w:proofErr w:type="spellEnd"/>
      <w:r>
        <w:rPr>
          <w:rFonts w:ascii="Comic Sans MS" w:hAnsi="Comic Sans MS"/>
        </w:rPr>
        <w:t> : que l’homme possède)</w:t>
      </w:r>
      <w:r w:rsidR="00274F12">
        <w:rPr>
          <w:rFonts w:ascii="Comic Sans MS" w:hAnsi="Comic Sans MS"/>
        </w:rPr>
        <w:t>. Ces quatre humeurs ont été observées dans les deux parties qui composent la médecine (</w:t>
      </w:r>
      <w:proofErr w:type="spellStart"/>
      <w:r w:rsidR="00274F12">
        <w:rPr>
          <w:rFonts w:ascii="Comic Sans MS" w:hAnsi="Comic Sans MS"/>
        </w:rPr>
        <w:t>nomon</w:t>
      </w:r>
      <w:proofErr w:type="spellEnd"/>
      <w:r w:rsidR="00274F12">
        <w:rPr>
          <w:rFonts w:ascii="Comic Sans MS" w:hAnsi="Comic Sans MS"/>
        </w:rPr>
        <w:t xml:space="preserve"> </w:t>
      </w:r>
      <w:proofErr w:type="spellStart"/>
      <w:r w:rsidR="00274F12">
        <w:rPr>
          <w:rFonts w:ascii="Comic Sans MS" w:hAnsi="Comic Sans MS"/>
        </w:rPr>
        <w:t>kai</w:t>
      </w:r>
      <w:proofErr w:type="spellEnd"/>
      <w:r w:rsidR="00274F12">
        <w:rPr>
          <w:rFonts w:ascii="Comic Sans MS" w:hAnsi="Comic Sans MS"/>
        </w:rPr>
        <w:t xml:space="preserve"> </w:t>
      </w:r>
      <w:proofErr w:type="spellStart"/>
      <w:r w:rsidR="00274F12">
        <w:rPr>
          <w:rFonts w:ascii="Comic Sans MS" w:hAnsi="Comic Sans MS"/>
        </w:rPr>
        <w:t>fusin</w:t>
      </w:r>
      <w:proofErr w:type="spellEnd"/>
      <w:r w:rsidR="00274F12">
        <w:rPr>
          <w:rFonts w:ascii="Comic Sans MS" w:hAnsi="Comic Sans MS"/>
        </w:rPr>
        <w:t> : la théorie et la pratique)</w:t>
      </w:r>
    </w:p>
    <w:p w:rsidR="00274F12" w:rsidRDefault="00274F12" w:rsidP="00B57629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L’argumentation s’organise alors </w:t>
      </w:r>
      <w:r w:rsidR="008F6244">
        <w:rPr>
          <w:rFonts w:ascii="Comic Sans MS" w:hAnsi="Comic Sans MS"/>
        </w:rPr>
        <w:t xml:space="preserve">selon une suite logique cause et effet : </w:t>
      </w:r>
      <w:r>
        <w:rPr>
          <w:rFonts w:ascii="Comic Sans MS" w:hAnsi="Comic Sans MS"/>
        </w:rPr>
        <w:t xml:space="preserve"> </w:t>
      </w:r>
    </w:p>
    <w:p w:rsidR="00274F12" w:rsidRDefault="00274F12" w:rsidP="00B57629">
      <w:pPr>
        <w:pStyle w:val="Paragraphedeliste"/>
        <w:ind w:left="1440"/>
        <w:jc w:val="both"/>
        <w:rPr>
          <w:rFonts w:ascii="Comic Sans MS" w:hAnsi="Comic Sans MS"/>
          <w:i/>
        </w:rPr>
      </w:pPr>
      <w:r w:rsidRPr="008F6244">
        <w:rPr>
          <w:rFonts w:ascii="Comic Sans MS" w:hAnsi="Comic Sans MS"/>
          <w:i/>
        </w:rPr>
        <w:t>Parce que ces 4 humeurs existent puisque la théorie les nomme (</w:t>
      </w:r>
      <w:proofErr w:type="gramStart"/>
      <w:r w:rsidRPr="008F6244">
        <w:rPr>
          <w:rFonts w:ascii="Comic Sans MS" w:hAnsi="Comic Sans MS"/>
          <w:i/>
        </w:rPr>
        <w:t>ta</w:t>
      </w:r>
      <w:proofErr w:type="gramEnd"/>
      <w:r w:rsidRPr="008F6244">
        <w:rPr>
          <w:rFonts w:ascii="Comic Sans MS" w:hAnsi="Comic Sans MS"/>
          <w:i/>
        </w:rPr>
        <w:t xml:space="preserve"> </w:t>
      </w:r>
      <w:proofErr w:type="spellStart"/>
      <w:r w:rsidRPr="008F6244">
        <w:rPr>
          <w:rFonts w:ascii="Comic Sans MS" w:hAnsi="Comic Sans MS"/>
          <w:i/>
        </w:rPr>
        <w:t>onomata</w:t>
      </w:r>
      <w:proofErr w:type="spellEnd"/>
      <w:r w:rsidRPr="008F6244">
        <w:rPr>
          <w:rFonts w:ascii="Comic Sans MS" w:hAnsi="Comic Sans MS"/>
          <w:i/>
        </w:rPr>
        <w:t xml:space="preserve"> kata </w:t>
      </w:r>
      <w:proofErr w:type="spellStart"/>
      <w:r w:rsidRPr="008F6244">
        <w:rPr>
          <w:rFonts w:ascii="Comic Sans MS" w:hAnsi="Comic Sans MS"/>
          <w:i/>
        </w:rPr>
        <w:t>nomon</w:t>
      </w:r>
      <w:proofErr w:type="spellEnd"/>
      <w:r w:rsidRPr="008F6244">
        <w:rPr>
          <w:rFonts w:ascii="Comic Sans MS" w:hAnsi="Comic Sans MS"/>
          <w:i/>
        </w:rPr>
        <w:t xml:space="preserve">) et la pratique les distingue : kata </w:t>
      </w:r>
      <w:proofErr w:type="spellStart"/>
      <w:r w:rsidRPr="008F6244">
        <w:rPr>
          <w:rFonts w:ascii="Comic Sans MS" w:hAnsi="Comic Sans MS"/>
          <w:i/>
        </w:rPr>
        <w:t>fusin</w:t>
      </w:r>
      <w:proofErr w:type="spellEnd"/>
      <w:r w:rsidRPr="008F6244">
        <w:rPr>
          <w:rFonts w:ascii="Comic Sans MS" w:hAnsi="Comic Sans MS"/>
          <w:i/>
        </w:rPr>
        <w:t xml:space="preserve"> </w:t>
      </w:r>
      <w:proofErr w:type="spellStart"/>
      <w:r w:rsidRPr="008F6244">
        <w:rPr>
          <w:rFonts w:ascii="Comic Sans MS" w:hAnsi="Comic Sans MS"/>
          <w:i/>
        </w:rPr>
        <w:t>tav</w:t>
      </w:r>
      <w:proofErr w:type="spellEnd"/>
      <w:r w:rsidRPr="008F6244">
        <w:rPr>
          <w:rFonts w:ascii="Comic Sans MS" w:hAnsi="Comic Sans MS"/>
          <w:i/>
        </w:rPr>
        <w:t xml:space="preserve"> </w:t>
      </w:r>
      <w:proofErr w:type="spellStart"/>
      <w:r w:rsidRPr="008F6244">
        <w:rPr>
          <w:rFonts w:ascii="Comic Sans MS" w:hAnsi="Comic Sans MS"/>
          <w:i/>
        </w:rPr>
        <w:t>ideav</w:t>
      </w:r>
      <w:proofErr w:type="spellEnd"/>
      <w:r w:rsidRPr="008F6244">
        <w:rPr>
          <w:rFonts w:ascii="Comic Sans MS" w:hAnsi="Comic Sans MS"/>
          <w:i/>
        </w:rPr>
        <w:t xml:space="preserve"> </w:t>
      </w:r>
      <w:proofErr w:type="spellStart"/>
      <w:r w:rsidRPr="008F6244">
        <w:rPr>
          <w:rFonts w:ascii="Comic Sans MS" w:hAnsi="Comic Sans MS"/>
          <w:i/>
        </w:rPr>
        <w:t>kexwrosqai</w:t>
      </w:r>
      <w:proofErr w:type="spellEnd"/>
      <w:r w:rsidRPr="008F6244">
        <w:rPr>
          <w:rFonts w:ascii="Comic Sans MS" w:hAnsi="Comic Sans MS"/>
          <w:i/>
        </w:rPr>
        <w:t xml:space="preserve">) la théorie moniste est donc renversée. Hippocrate clôt son discours sur une </w:t>
      </w:r>
      <w:r w:rsidR="008F6244" w:rsidRPr="008F6244">
        <w:rPr>
          <w:rFonts w:ascii="Comic Sans MS" w:hAnsi="Comic Sans MS"/>
          <w:i/>
        </w:rPr>
        <w:t xml:space="preserve">énumération de 4 </w:t>
      </w:r>
      <w:r w:rsidRPr="008F6244">
        <w:rPr>
          <w:rFonts w:ascii="Comic Sans MS" w:hAnsi="Comic Sans MS"/>
          <w:i/>
        </w:rPr>
        <w:t>exemples</w:t>
      </w:r>
      <w:r w:rsidR="008F6244" w:rsidRPr="008F6244">
        <w:rPr>
          <w:rFonts w:ascii="Comic Sans MS" w:hAnsi="Comic Sans MS"/>
          <w:i/>
        </w:rPr>
        <w:t xml:space="preserve"> pratiques qui confortent la théorie. </w:t>
      </w:r>
      <w:r w:rsidRPr="008F6244">
        <w:rPr>
          <w:rFonts w:ascii="Comic Sans MS" w:hAnsi="Comic Sans MS"/>
          <w:i/>
        </w:rPr>
        <w:t xml:space="preserve"> </w:t>
      </w:r>
    </w:p>
    <w:p w:rsidR="008F6244" w:rsidRDefault="008F6244" w:rsidP="00B57629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connecteurs logiques mènent aux conséquences : Kai </w:t>
      </w:r>
      <w:proofErr w:type="spellStart"/>
      <w:r>
        <w:rPr>
          <w:rFonts w:ascii="Comic Sans MS" w:hAnsi="Comic Sans MS"/>
        </w:rPr>
        <w:t>prtoton</w:t>
      </w:r>
      <w:proofErr w:type="spellEnd"/>
      <w:r>
        <w:rPr>
          <w:rFonts w:ascii="Comic Sans MS" w:hAnsi="Comic Sans MS"/>
        </w:rPr>
        <w:t xml:space="preserve"> men, …</w:t>
      </w:r>
      <w:proofErr w:type="spellStart"/>
      <w:r>
        <w:rPr>
          <w:rFonts w:ascii="Comic Sans MS" w:hAnsi="Comic Sans MS"/>
        </w:rPr>
        <w:t>epeita</w:t>
      </w:r>
      <w:proofErr w:type="spellEnd"/>
      <w:r>
        <w:rPr>
          <w:rFonts w:ascii="Comic Sans MS" w:hAnsi="Comic Sans MS"/>
        </w:rPr>
        <w:t xml:space="preserve"> …</w:t>
      </w:r>
      <w:proofErr w:type="spellStart"/>
      <w:r>
        <w:rPr>
          <w:rFonts w:ascii="Comic Sans MS" w:hAnsi="Comic Sans MS"/>
        </w:rPr>
        <w:t>kai</w:t>
      </w:r>
      <w:proofErr w:type="spellEnd"/>
      <w:r>
        <w:rPr>
          <w:rFonts w:ascii="Comic Sans MS" w:hAnsi="Comic Sans MS"/>
        </w:rPr>
        <w:t> : et d’abord… ensuite…ainsi. Les parallélismes de constructions amplifient la dimension consécutive : si…alors (</w:t>
      </w:r>
      <w:proofErr w:type="spellStart"/>
      <w:r>
        <w:rPr>
          <w:rFonts w:ascii="Comic Sans MS" w:hAnsi="Comic Sans MS"/>
        </w:rPr>
        <w:t>hn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hn</w:t>
      </w:r>
      <w:proofErr w:type="spellEnd"/>
      <w:r>
        <w:rPr>
          <w:rFonts w:ascii="Comic Sans MS" w:hAnsi="Comic Sans MS"/>
        </w:rPr>
        <w:t xml:space="preserve">). Le présent de vérité général et l’omniprésence du verbe </w:t>
      </w:r>
      <w:proofErr w:type="spellStart"/>
      <w:r>
        <w:rPr>
          <w:rFonts w:ascii="Comic Sans MS" w:hAnsi="Comic Sans MS"/>
        </w:rPr>
        <w:t>einai</w:t>
      </w:r>
      <w:proofErr w:type="spellEnd"/>
      <w:r>
        <w:rPr>
          <w:rFonts w:ascii="Comic Sans MS" w:hAnsi="Comic Sans MS"/>
        </w:rPr>
        <w:t xml:space="preserve"> dans son sens plein (être = Dieu </w:t>
      </w:r>
      <w:r w:rsidRPr="008F6244">
        <w:rPr>
          <w:rFonts w:ascii="Comic Sans MS" w:hAnsi="Comic Sans MS"/>
          <w:b/>
        </w:rPr>
        <w:t>est = existe</w:t>
      </w:r>
      <w:r>
        <w:rPr>
          <w:rFonts w:ascii="Comic Sans MS" w:hAnsi="Comic Sans MS"/>
        </w:rPr>
        <w:t>) concourent à souligner le caractère vrai de la découverte médicale.</w:t>
      </w:r>
    </w:p>
    <w:p w:rsidR="008F6244" w:rsidRPr="008F6244" w:rsidRDefault="008F6244" w:rsidP="00B57629">
      <w:pPr>
        <w:pStyle w:val="Paragraphedeliste"/>
        <w:ind w:left="1440"/>
        <w:jc w:val="both"/>
        <w:rPr>
          <w:rFonts w:ascii="Comic Sans MS" w:hAnsi="Comic Sans MS"/>
        </w:rPr>
      </w:pPr>
    </w:p>
    <w:p w:rsidR="00FB5CBB" w:rsidRDefault="00FB5CBB" w:rsidP="00FB5CBB">
      <w:pPr>
        <w:pStyle w:val="Paragraphedeliste"/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médecine hippocratique a théorisé les quatre humeurs </w:t>
      </w:r>
    </w:p>
    <w:p w:rsidR="006B248A" w:rsidRDefault="008F6244" w:rsidP="008F6244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L’expression kata </w:t>
      </w:r>
      <w:proofErr w:type="spellStart"/>
      <w:r>
        <w:rPr>
          <w:rFonts w:ascii="Comic Sans MS" w:hAnsi="Comic Sans MS"/>
        </w:rPr>
        <w:t>nomon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kai</w:t>
      </w:r>
      <w:proofErr w:type="spellEnd"/>
      <w:r>
        <w:rPr>
          <w:rFonts w:ascii="Comic Sans MS" w:hAnsi="Comic Sans MS"/>
        </w:rPr>
        <w:t xml:space="preserve"> kata </w:t>
      </w:r>
      <w:proofErr w:type="spellStart"/>
      <w:r>
        <w:rPr>
          <w:rFonts w:ascii="Comic Sans MS" w:hAnsi="Comic Sans MS"/>
        </w:rPr>
        <w:t>fusin</w:t>
      </w:r>
      <w:proofErr w:type="spellEnd"/>
      <w:r>
        <w:rPr>
          <w:rFonts w:ascii="Comic Sans MS" w:hAnsi="Comic Sans MS"/>
        </w:rPr>
        <w:t xml:space="preserve"> est traduite maladroitement par le manuel : </w:t>
      </w:r>
      <w:r w:rsidR="006B248A">
        <w:rPr>
          <w:rFonts w:ascii="Comic Sans MS" w:hAnsi="Comic Sans MS"/>
        </w:rPr>
        <w:t xml:space="preserve">« selon l’usage et selon la nature ». En réalité, il s’agit des deux parties qui constituent la médecine : la théorie et la pratique. </w:t>
      </w:r>
    </w:p>
    <w:p w:rsidR="008F6244" w:rsidRDefault="006B248A" w:rsidP="008F6244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prouver l’existence des quatre humeurs, Hippocrate rappelle qu’elles sont théorisées. Elles existent dans les livres de médecine et ont de multiples dénominations (</w:t>
      </w:r>
      <w:proofErr w:type="gramStart"/>
      <w:r>
        <w:rPr>
          <w:rFonts w:ascii="Comic Sans MS" w:hAnsi="Comic Sans MS"/>
        </w:rPr>
        <w:t>ta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onomata</w:t>
      </w:r>
      <w:proofErr w:type="spellEnd"/>
      <w:r>
        <w:rPr>
          <w:rFonts w:ascii="Comic Sans MS" w:hAnsi="Comic Sans MS"/>
        </w:rPr>
        <w:t xml:space="preserve">). Elles sont décrites différemment : chaudes, froides, sèches ou humides. Leur mise en pratique varie selon l’effet recherché : </w:t>
      </w:r>
      <w:proofErr w:type="spellStart"/>
      <w:r>
        <w:rPr>
          <w:rFonts w:ascii="Comic Sans MS" w:hAnsi="Comic Sans MS"/>
        </w:rPr>
        <w:t>ekaston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autewn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exei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dunamin</w:t>
      </w:r>
      <w:proofErr w:type="spellEnd"/>
      <w:r>
        <w:rPr>
          <w:rFonts w:ascii="Comic Sans MS" w:hAnsi="Comic Sans MS"/>
        </w:rPr>
        <w:t xml:space="preserve"> te </w:t>
      </w:r>
      <w:proofErr w:type="spellStart"/>
      <w:r>
        <w:rPr>
          <w:rFonts w:ascii="Comic Sans MS" w:hAnsi="Comic Sans MS"/>
        </w:rPr>
        <w:t>kai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fusin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eautou</w:t>
      </w:r>
      <w:proofErr w:type="spellEnd"/>
      <w:r>
        <w:rPr>
          <w:rFonts w:ascii="Comic Sans MS" w:hAnsi="Comic Sans MS"/>
        </w:rPr>
        <w:t>).</w:t>
      </w:r>
    </w:p>
    <w:p w:rsidR="00FB5CBB" w:rsidRDefault="00FB5CBB" w:rsidP="00FB5CBB">
      <w:pPr>
        <w:pStyle w:val="Paragraphedeliste"/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médecine hippocratique a pratiqué les quatre humeurs</w:t>
      </w:r>
      <w:r w:rsidR="006B248A">
        <w:rPr>
          <w:rFonts w:ascii="Comic Sans MS" w:hAnsi="Comic Sans MS"/>
        </w:rPr>
        <w:t xml:space="preserve"> </w:t>
      </w:r>
    </w:p>
    <w:p w:rsidR="006B248A" w:rsidRDefault="006B248A" w:rsidP="006B248A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Hippocrate rappelle aussi que ces quatre humeurs ne sont pas seulement théoriques mais concrètes. Il est possible de les manipuler</w:t>
      </w:r>
      <w:r w:rsidR="00714393">
        <w:rPr>
          <w:rFonts w:ascii="Comic Sans MS" w:hAnsi="Comic Sans MS"/>
        </w:rPr>
        <w:t xml:space="preserve"> : th </w:t>
      </w:r>
      <w:proofErr w:type="spellStart"/>
      <w:r w:rsidR="00714393">
        <w:rPr>
          <w:rFonts w:ascii="Comic Sans MS" w:hAnsi="Comic Sans MS"/>
        </w:rPr>
        <w:t>xeiri</w:t>
      </w:r>
      <w:proofErr w:type="spellEnd"/>
      <w:r w:rsidR="00714393">
        <w:rPr>
          <w:rFonts w:ascii="Comic Sans MS" w:hAnsi="Comic Sans MS"/>
        </w:rPr>
        <w:t xml:space="preserve"> </w:t>
      </w:r>
      <w:proofErr w:type="spellStart"/>
      <w:r w:rsidR="00714393">
        <w:rPr>
          <w:rFonts w:ascii="Comic Sans MS" w:hAnsi="Comic Sans MS"/>
        </w:rPr>
        <w:t>yauonti</w:t>
      </w:r>
      <w:proofErr w:type="spellEnd"/>
      <w:r w:rsidR="00714393">
        <w:rPr>
          <w:rFonts w:ascii="Comic Sans MS" w:hAnsi="Comic Sans MS"/>
        </w:rPr>
        <w:t xml:space="preserve">. Il est possible de les voir ta </w:t>
      </w:r>
      <w:proofErr w:type="spellStart"/>
      <w:r w:rsidR="00714393">
        <w:rPr>
          <w:rFonts w:ascii="Comic Sans MS" w:hAnsi="Comic Sans MS"/>
        </w:rPr>
        <w:t>xromata</w:t>
      </w:r>
      <w:proofErr w:type="spellEnd"/>
      <w:r w:rsidR="00714393">
        <w:rPr>
          <w:rFonts w:ascii="Comic Sans MS" w:hAnsi="Comic Sans MS"/>
        </w:rPr>
        <w:t xml:space="preserve"> </w:t>
      </w:r>
      <w:proofErr w:type="spellStart"/>
      <w:r w:rsidR="00714393">
        <w:rPr>
          <w:rFonts w:ascii="Comic Sans MS" w:hAnsi="Comic Sans MS"/>
        </w:rPr>
        <w:t>prosoromena</w:t>
      </w:r>
      <w:proofErr w:type="spellEnd"/>
      <w:r w:rsidR="00714393">
        <w:rPr>
          <w:rFonts w:ascii="Comic Sans MS" w:hAnsi="Comic Sans MS"/>
        </w:rPr>
        <w:t xml:space="preserve"> et de les extirper du corps : </w:t>
      </w:r>
      <w:proofErr w:type="spellStart"/>
      <w:r w:rsidR="00714393">
        <w:rPr>
          <w:rFonts w:ascii="Comic Sans MS" w:hAnsi="Comic Sans MS"/>
        </w:rPr>
        <w:t>emeetai</w:t>
      </w:r>
      <w:proofErr w:type="spellEnd"/>
      <w:r w:rsidR="00714393">
        <w:rPr>
          <w:rFonts w:ascii="Comic Sans MS" w:hAnsi="Comic Sans MS"/>
        </w:rPr>
        <w:t xml:space="preserve"> </w:t>
      </w:r>
      <w:proofErr w:type="spellStart"/>
      <w:proofErr w:type="gramStart"/>
      <w:r w:rsidR="00714393">
        <w:rPr>
          <w:rFonts w:ascii="Comic Sans MS" w:hAnsi="Comic Sans MS"/>
        </w:rPr>
        <w:t>flegma</w:t>
      </w:r>
      <w:proofErr w:type="spellEnd"/>
      <w:r w:rsidR="00714393">
        <w:rPr>
          <w:rFonts w:ascii="Comic Sans MS" w:hAnsi="Comic Sans MS"/>
        </w:rPr>
        <w:t xml:space="preserve"> ,</w:t>
      </w:r>
      <w:proofErr w:type="gramEnd"/>
      <w:r w:rsidR="00714393">
        <w:rPr>
          <w:rFonts w:ascii="Comic Sans MS" w:hAnsi="Comic Sans MS"/>
        </w:rPr>
        <w:t xml:space="preserve"> </w:t>
      </w:r>
      <w:proofErr w:type="spellStart"/>
      <w:r w:rsidR="00714393">
        <w:rPr>
          <w:rFonts w:ascii="Comic Sans MS" w:hAnsi="Comic Sans MS"/>
        </w:rPr>
        <w:t>emeetai</w:t>
      </w:r>
      <w:proofErr w:type="spellEnd"/>
      <w:r w:rsidR="00714393">
        <w:rPr>
          <w:rFonts w:ascii="Comic Sans MS" w:hAnsi="Comic Sans MS"/>
        </w:rPr>
        <w:t xml:space="preserve"> </w:t>
      </w:r>
      <w:proofErr w:type="spellStart"/>
      <w:r w:rsidR="00714393">
        <w:rPr>
          <w:rFonts w:ascii="Comic Sans MS" w:hAnsi="Comic Sans MS"/>
        </w:rPr>
        <w:t>xolhn</w:t>
      </w:r>
      <w:proofErr w:type="spellEnd"/>
      <w:r w:rsidR="00714393">
        <w:rPr>
          <w:rFonts w:ascii="Comic Sans MS" w:hAnsi="Comic Sans MS"/>
        </w:rPr>
        <w:t xml:space="preserve">, </w:t>
      </w:r>
      <w:proofErr w:type="spellStart"/>
      <w:r w:rsidR="00714393">
        <w:rPr>
          <w:rFonts w:ascii="Comic Sans MS" w:hAnsi="Comic Sans MS"/>
        </w:rPr>
        <w:t>ruessetai</w:t>
      </w:r>
      <w:proofErr w:type="spellEnd"/>
      <w:r w:rsidR="00714393">
        <w:rPr>
          <w:rFonts w:ascii="Comic Sans MS" w:hAnsi="Comic Sans MS"/>
        </w:rPr>
        <w:t xml:space="preserve"> aima.</w:t>
      </w:r>
    </w:p>
    <w:p w:rsidR="00714393" w:rsidRDefault="00714393" w:rsidP="006B248A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Sang, phlegme, bile jaune et bile noire sont des humeurs que l’on trouve dans le corps humain. Elles appartiennent au domaine de la médecine qui les observe et les pratique.</w:t>
      </w:r>
    </w:p>
    <w:p w:rsidR="00714393" w:rsidRDefault="00714393" w:rsidP="006B248A">
      <w:pPr>
        <w:pStyle w:val="Paragraphedeliste"/>
        <w:ind w:left="1440"/>
        <w:jc w:val="both"/>
        <w:rPr>
          <w:rFonts w:ascii="Comic Sans MS" w:hAnsi="Comic Sans MS"/>
        </w:rPr>
      </w:pPr>
    </w:p>
    <w:p w:rsidR="00714393" w:rsidRDefault="00714393" w:rsidP="006B248A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Pourtant cette théorie des quatre humeurs n’est pas légitime quand Hippocrate s’exprime. En effet, une autre conception de la médecine est aussi reconnue : la théorie moniste. </w:t>
      </w:r>
      <w:r w:rsidR="00685304">
        <w:rPr>
          <w:rFonts w:ascii="Comic Sans MS" w:hAnsi="Comic Sans MS"/>
        </w:rPr>
        <w:t>Hippocrate tente donc de mettre à mal cette médecine concurrente.</w:t>
      </w:r>
    </w:p>
    <w:p w:rsidR="00685304" w:rsidRDefault="00685304" w:rsidP="006B248A">
      <w:pPr>
        <w:pStyle w:val="Paragraphedeliste"/>
        <w:ind w:left="1440"/>
        <w:jc w:val="both"/>
        <w:rPr>
          <w:rFonts w:ascii="Comic Sans MS" w:hAnsi="Comic Sans MS"/>
        </w:rPr>
      </w:pPr>
    </w:p>
    <w:p w:rsidR="00FB5CBB" w:rsidRDefault="00FB5CBB" w:rsidP="00FB5CBB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Légitimer cette théorie pluraliste pour les siècles à venir.</w:t>
      </w:r>
    </w:p>
    <w:p w:rsidR="00FB5CBB" w:rsidRDefault="00FB5CBB" w:rsidP="00FB5CBB">
      <w:pPr>
        <w:pStyle w:val="Paragraphedeliste"/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Grammaire de phrases</w:t>
      </w:r>
      <w:r w:rsidR="00B57629">
        <w:rPr>
          <w:rFonts w:ascii="Comic Sans MS" w:hAnsi="Comic Sans MS"/>
        </w:rPr>
        <w:t> : une tonalité négative</w:t>
      </w:r>
    </w:p>
    <w:p w:rsidR="00685304" w:rsidRDefault="00685304" w:rsidP="00685304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lecteur est surpris devant la scansion négative qui s’opère. Le texte est parsemé d’adverbes négatifs : </w:t>
      </w:r>
      <w:proofErr w:type="spellStart"/>
      <w:r>
        <w:rPr>
          <w:rFonts w:ascii="Comic Sans MS" w:hAnsi="Comic Sans MS"/>
        </w:rPr>
        <w:t>oute</w:t>
      </w:r>
      <w:proofErr w:type="spellEnd"/>
      <w:r>
        <w:rPr>
          <w:rFonts w:ascii="Comic Sans MS" w:hAnsi="Comic Sans MS"/>
        </w:rPr>
        <w:t>…</w:t>
      </w:r>
      <w:proofErr w:type="spellStart"/>
      <w:r>
        <w:rPr>
          <w:rFonts w:ascii="Comic Sans MS" w:hAnsi="Comic Sans MS"/>
        </w:rPr>
        <w:t>oute</w:t>
      </w:r>
      <w:proofErr w:type="spellEnd"/>
      <w:r>
        <w:rPr>
          <w:rFonts w:ascii="Comic Sans MS" w:hAnsi="Comic Sans MS"/>
        </w:rPr>
        <w:t xml:space="preserve"> ; </w:t>
      </w:r>
      <w:proofErr w:type="spellStart"/>
      <w:r>
        <w:rPr>
          <w:rFonts w:ascii="Comic Sans MS" w:hAnsi="Comic Sans MS"/>
        </w:rPr>
        <w:t>oux</w:t>
      </w:r>
      <w:proofErr w:type="spellEnd"/>
      <w:r>
        <w:rPr>
          <w:rFonts w:ascii="Comic Sans MS" w:hAnsi="Comic Sans MS"/>
        </w:rPr>
        <w:t xml:space="preserve"> ; </w:t>
      </w:r>
      <w:proofErr w:type="spellStart"/>
      <w:r>
        <w:rPr>
          <w:rFonts w:ascii="Comic Sans MS" w:hAnsi="Comic Sans MS"/>
        </w:rPr>
        <w:t>mh</w:t>
      </w:r>
      <w:proofErr w:type="spellEnd"/>
      <w:r>
        <w:rPr>
          <w:rFonts w:ascii="Comic Sans MS" w:hAnsi="Comic Sans MS"/>
        </w:rPr>
        <w:t>. Le rythme binaire, fréquent dans les tonalités épiques oppose le tout (</w:t>
      </w:r>
      <w:proofErr w:type="spellStart"/>
      <w:r>
        <w:rPr>
          <w:rFonts w:ascii="Comic Sans MS" w:hAnsi="Comic Sans MS"/>
        </w:rPr>
        <w:t>panta</w:t>
      </w:r>
      <w:proofErr w:type="spellEnd"/>
      <w:r>
        <w:rPr>
          <w:rFonts w:ascii="Comic Sans MS" w:hAnsi="Comic Sans MS"/>
        </w:rPr>
        <w:t>) au rien (</w:t>
      </w:r>
      <w:proofErr w:type="spellStart"/>
      <w:r>
        <w:rPr>
          <w:rFonts w:ascii="Comic Sans MS" w:hAnsi="Comic Sans MS"/>
        </w:rPr>
        <w:t>oudeni</w:t>
      </w:r>
      <w:proofErr w:type="spellEnd"/>
      <w:r>
        <w:rPr>
          <w:rFonts w:ascii="Comic Sans MS" w:hAnsi="Comic Sans MS"/>
        </w:rPr>
        <w:t>), l’unicité (en) à la pluralité (</w:t>
      </w:r>
      <w:proofErr w:type="spellStart"/>
      <w:r>
        <w:rPr>
          <w:rFonts w:ascii="Comic Sans MS" w:hAnsi="Comic Sans MS"/>
        </w:rPr>
        <w:t>eautwn</w:t>
      </w:r>
      <w:proofErr w:type="spellEnd"/>
      <w:r>
        <w:rPr>
          <w:rFonts w:ascii="Comic Sans MS" w:hAnsi="Comic Sans MS"/>
        </w:rPr>
        <w:t xml:space="preserve">). Ce ton polémique entretenu par Hippocrate a pour but de balayer la thèse moniste. </w:t>
      </w:r>
    </w:p>
    <w:p w:rsidR="00B57629" w:rsidRDefault="00B57629" w:rsidP="00FB5CBB">
      <w:pPr>
        <w:pStyle w:val="Paragraphedeliste"/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Balayer la thèse moniste</w:t>
      </w:r>
    </w:p>
    <w:p w:rsidR="00685304" w:rsidRDefault="00685304" w:rsidP="00685304">
      <w:pPr>
        <w:pStyle w:val="Paragraphedeliste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Certains médecins monistes  s’accordent avec des physiciens et des philosophes pour penser l’analogie selon laquelle l’homme et le cosmos ont en commun l’atome. L’un et l’autre se réduiraient à un même élément de même nature et de même propriété. </w:t>
      </w:r>
    </w:p>
    <w:p w:rsidR="00685304" w:rsidRDefault="00685304" w:rsidP="00685304">
      <w:pPr>
        <w:pStyle w:val="Paragraphedeliste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Hippocrate balaye cette unicité en la niant : </w:t>
      </w:r>
      <w:proofErr w:type="spellStart"/>
      <w:r>
        <w:rPr>
          <w:rFonts w:ascii="Comic Sans MS" w:hAnsi="Comic Sans MS"/>
        </w:rPr>
        <w:t>anagxh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toinun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mh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auta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einai</w:t>
      </w:r>
      <w:proofErr w:type="spellEnd"/>
      <w:r>
        <w:rPr>
          <w:rFonts w:ascii="Comic Sans MS" w:hAnsi="Comic Sans MS"/>
        </w:rPr>
        <w:t> </w:t>
      </w:r>
      <w:r w:rsidR="00E8012D">
        <w:rPr>
          <w:rFonts w:ascii="Comic Sans MS" w:hAnsi="Comic Sans MS"/>
        </w:rPr>
        <w:t>(il faut donc qu’elles ne fassent pas une)</w:t>
      </w:r>
      <w:r>
        <w:rPr>
          <w:rFonts w:ascii="Comic Sans MS" w:hAnsi="Comic Sans MS"/>
        </w:rPr>
        <w:t xml:space="preserve">; </w:t>
      </w:r>
      <w:proofErr w:type="spellStart"/>
      <w:r>
        <w:rPr>
          <w:rFonts w:ascii="Comic Sans MS" w:hAnsi="Comic Sans MS"/>
        </w:rPr>
        <w:t>oux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tauta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panta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estin</w:t>
      </w:r>
      <w:proofErr w:type="spellEnd"/>
      <w:r w:rsidR="00E8012D">
        <w:rPr>
          <w:rFonts w:ascii="Comic Sans MS" w:hAnsi="Comic Sans MS"/>
        </w:rPr>
        <w:t xml:space="preserve"> (toutes ne sont pas une)</w:t>
      </w:r>
    </w:p>
    <w:p w:rsidR="00E8012D" w:rsidRDefault="00E8012D" w:rsidP="00685304">
      <w:pPr>
        <w:pStyle w:val="Paragraphedeliste"/>
        <w:ind w:left="10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Cette négation de la théorie moniste est située entre des éléments concrets. La manipulation et l’observation viennent de prouver que les quatre éléments sont réels. L’usage de remède (</w:t>
      </w:r>
      <w:proofErr w:type="spellStart"/>
      <w:r>
        <w:rPr>
          <w:rFonts w:ascii="Comic Sans MS" w:hAnsi="Comic Sans MS"/>
        </w:rPr>
        <w:t>farmakon</w:t>
      </w:r>
      <w:proofErr w:type="spellEnd"/>
      <w:r>
        <w:rPr>
          <w:rFonts w:ascii="Comic Sans MS" w:hAnsi="Comic Sans MS"/>
        </w:rPr>
        <w:t>) immédiatement après  insiste une nouvelle fois sur le caractère réel des quatre humeurs. La théorie moniste est donc mise en tenailles par la théorie hippocratique.</w:t>
      </w:r>
    </w:p>
    <w:p w:rsidR="00685304" w:rsidRDefault="00685304" w:rsidP="00685304">
      <w:pPr>
        <w:pStyle w:val="Paragraphedeliste"/>
        <w:ind w:left="1440"/>
        <w:jc w:val="both"/>
        <w:rPr>
          <w:rFonts w:ascii="Comic Sans MS" w:hAnsi="Comic Sans MS"/>
        </w:rPr>
      </w:pPr>
    </w:p>
    <w:p w:rsidR="00B57629" w:rsidRDefault="00B57629" w:rsidP="00FB5CBB">
      <w:pPr>
        <w:pStyle w:val="Paragraphedeliste"/>
        <w:numPr>
          <w:ilvl w:val="1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Appuyer la thèse pluraliste par l’analogie au monde et l’implication de l’énonciateur</w:t>
      </w:r>
    </w:p>
    <w:p w:rsidR="00E8012D" w:rsidRDefault="00E8012D" w:rsidP="00E8012D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théorie pluraliste à laquelle adhère Hippocrate forme aussi une analogie entre l’infiniment grand (le cosmos) et l’infiniment petit (l’homme): le monde est constitué de quatre éléments : eau, terre, feu et air. L’homme le serait aussi : le phlegme, la bile noire, le sang et la bile jaune.</w:t>
      </w:r>
    </w:p>
    <w:p w:rsidR="00E8012D" w:rsidRDefault="00E8012D" w:rsidP="00E8012D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Cette analogie est présente : « il faut donc qu’elles ne fassent pas une s’il est vrai que le feu et l’eau ne sont ni un ni le même élément ». Hippocrate souscrit à la vérité (s’il est vrai) que 2 éléments (l’eau et le feu) sont distincts. </w:t>
      </w:r>
    </w:p>
    <w:p w:rsidR="00E8012D" w:rsidRDefault="00E8012D" w:rsidP="00E8012D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 l’énumération finale Hippocrate illustre la théorie selon laquelle n’importe quel homme (</w:t>
      </w:r>
      <w:proofErr w:type="spellStart"/>
      <w:r>
        <w:rPr>
          <w:rFonts w:ascii="Comic Sans MS" w:hAnsi="Comic Sans MS"/>
        </w:rPr>
        <w:t>tini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anqrwpw</w:t>
      </w:r>
      <w:proofErr w:type="spellEnd"/>
      <w:r>
        <w:rPr>
          <w:rFonts w:ascii="Comic Sans MS" w:hAnsi="Comic Sans MS"/>
        </w:rPr>
        <w:t xml:space="preserve">) est constitué des quatre éléments : il vomira, du phlegme, il vomira de la bile, la bile noire sera expulsée, il coulera du sang. </w:t>
      </w:r>
    </w:p>
    <w:p w:rsidR="00ED7930" w:rsidRDefault="00ED7930" w:rsidP="00E8012D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Hippocrate maîtrise la démonstration et s’y implique (</w:t>
      </w:r>
      <w:proofErr w:type="spellStart"/>
      <w:r>
        <w:rPr>
          <w:rFonts w:ascii="Comic Sans MS" w:hAnsi="Comic Sans MS"/>
        </w:rPr>
        <w:t>eipwn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fhsw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fhm</w:t>
      </w:r>
      <w:proofErr w:type="spellEnd"/>
      <w:proofErr w:type="gramStart"/>
      <w:r>
        <w:rPr>
          <w:rFonts w:ascii="Comic Sans MS" w:hAnsi="Comic Sans MS"/>
        </w:rPr>
        <w:t>)avant</w:t>
      </w:r>
      <w:proofErr w:type="gramEnd"/>
      <w:r>
        <w:rPr>
          <w:rFonts w:ascii="Comic Sans MS" w:hAnsi="Comic Sans MS"/>
        </w:rPr>
        <w:t xml:space="preserve"> d’y impliquer le destinataire (</w:t>
      </w:r>
      <w:proofErr w:type="spellStart"/>
      <w:r>
        <w:rPr>
          <w:rFonts w:ascii="Comic Sans MS" w:hAnsi="Comic Sans MS"/>
        </w:rPr>
        <w:t>gnoihv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idwv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trwshv</w:t>
      </w:r>
      <w:proofErr w:type="spellEnd"/>
      <w:r>
        <w:rPr>
          <w:rFonts w:ascii="Comic Sans MS" w:hAnsi="Comic Sans MS"/>
        </w:rPr>
        <w:t>). Ce discours prend alors la dimension d’une lettre ouverte persuasive où le père des médecins invite le lecteur à suivre cet avis.</w:t>
      </w:r>
    </w:p>
    <w:p w:rsidR="00ED7930" w:rsidRDefault="00ED7930" w:rsidP="00E8012D">
      <w:pPr>
        <w:pStyle w:val="Paragraphedeliste"/>
        <w:ind w:left="1440"/>
        <w:jc w:val="both"/>
        <w:rPr>
          <w:rFonts w:ascii="Comic Sans MS" w:hAnsi="Comic Sans MS"/>
        </w:rPr>
      </w:pPr>
    </w:p>
    <w:p w:rsidR="00ED7930" w:rsidRPr="00FB5CBB" w:rsidRDefault="00ED7930" w:rsidP="00E8012D">
      <w:pPr>
        <w:pStyle w:val="Paragraphedeliste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Hippocrate soutient donc que l’homme est par nature constitué de quatre humeurs : sang, phlegme, bile jaune et bile noire. Cette conception pluraliste bien que désuète à nos yeux est longtemps restée admise par les médecins occidentaux.  </w:t>
      </w:r>
    </w:p>
    <w:sectPr w:rsidR="00ED7930" w:rsidRPr="00FB5CBB" w:rsidSect="000B7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5C10"/>
    <w:multiLevelType w:val="hybridMultilevel"/>
    <w:tmpl w:val="1D4C52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F6DCF"/>
    <w:multiLevelType w:val="hybridMultilevel"/>
    <w:tmpl w:val="0CF2E9C8"/>
    <w:lvl w:ilvl="0" w:tplc="2BC0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9DC"/>
    <w:rsid w:val="000B78D4"/>
    <w:rsid w:val="00274F12"/>
    <w:rsid w:val="0032500F"/>
    <w:rsid w:val="00685304"/>
    <w:rsid w:val="006B248A"/>
    <w:rsid w:val="00714393"/>
    <w:rsid w:val="007549DC"/>
    <w:rsid w:val="008F6244"/>
    <w:rsid w:val="00AA5CED"/>
    <w:rsid w:val="00B57629"/>
    <w:rsid w:val="00BC3A78"/>
    <w:rsid w:val="00E8012D"/>
    <w:rsid w:val="00EC1281"/>
    <w:rsid w:val="00ED7930"/>
    <w:rsid w:val="00FB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9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Admin</cp:lastModifiedBy>
  <cp:revision>2</cp:revision>
  <cp:lastPrinted>2015-03-27T14:46:00Z</cp:lastPrinted>
  <dcterms:created xsi:type="dcterms:W3CDTF">2015-03-27T14:26:00Z</dcterms:created>
  <dcterms:modified xsi:type="dcterms:W3CDTF">2015-03-28T14:44:00Z</dcterms:modified>
</cp:coreProperties>
</file>